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46699" w14:textId="77777777" w:rsidR="00F87DE1" w:rsidRDefault="00E06642" w:rsidP="00F87DE1">
      <w:pPr>
        <w:pStyle w:val="Balk1"/>
        <w:kinsoku w:val="0"/>
        <w:overflowPunct w:val="0"/>
        <w:spacing w:before="80" w:line="360" w:lineRule="auto"/>
        <w:ind w:left="2513" w:right="2476" w:firstLine="4"/>
        <w:jc w:val="center"/>
        <w:rPr>
          <w:lang w:val="en-US"/>
        </w:rPr>
      </w:pPr>
      <w:r w:rsidRPr="008618AA">
        <w:rPr>
          <w:lang w:val="en-US"/>
        </w:rPr>
        <w:t xml:space="preserve">FENERBAHÇE </w:t>
      </w:r>
      <w:r w:rsidR="00597913" w:rsidRPr="008618AA">
        <w:rPr>
          <w:lang w:val="en-US"/>
        </w:rPr>
        <w:t>UNIVERSITY</w:t>
      </w:r>
      <w:r w:rsidR="00101F24" w:rsidRPr="008618AA">
        <w:rPr>
          <w:lang w:val="en-US"/>
        </w:rPr>
        <w:t xml:space="preserve"> </w:t>
      </w:r>
    </w:p>
    <w:p w14:paraId="535687A9" w14:textId="77777777" w:rsidR="001F41AA" w:rsidRDefault="00F87DE1" w:rsidP="005F3638">
      <w:pPr>
        <w:pStyle w:val="Balk1"/>
        <w:kinsoku w:val="0"/>
        <w:overflowPunct w:val="0"/>
        <w:spacing w:before="80" w:line="360" w:lineRule="auto"/>
        <w:ind w:left="2513" w:right="2476" w:firstLine="4"/>
        <w:jc w:val="center"/>
        <w:rPr>
          <w:lang w:val="en-US"/>
        </w:rPr>
      </w:pPr>
      <w:r w:rsidRPr="00F87DE1">
        <w:rPr>
          <w:lang w:val="en-US"/>
        </w:rPr>
        <w:t xml:space="preserve">FACULTY OF </w:t>
      </w:r>
      <w:r w:rsidR="001F41AA">
        <w:rPr>
          <w:lang w:val="en-US"/>
        </w:rPr>
        <w:t>ARCHITECTURE AND DESIGN</w:t>
      </w:r>
    </w:p>
    <w:p w14:paraId="274E6531" w14:textId="77777777" w:rsidR="001F41AA" w:rsidRDefault="00D42B6F" w:rsidP="005F3638">
      <w:pPr>
        <w:pStyle w:val="Balk1"/>
        <w:kinsoku w:val="0"/>
        <w:overflowPunct w:val="0"/>
        <w:spacing w:before="80" w:line="360" w:lineRule="auto"/>
        <w:ind w:left="2513" w:right="2476" w:firstLine="4"/>
        <w:jc w:val="center"/>
        <w:rPr>
          <w:lang w:val="en-US"/>
        </w:rPr>
      </w:pPr>
      <w:r>
        <w:rPr>
          <w:lang w:val="en-US"/>
        </w:rPr>
        <w:t xml:space="preserve">DEPARTMENT OF </w:t>
      </w:r>
      <w:r w:rsidRPr="00F87DE1">
        <w:rPr>
          <w:lang w:val="en-US"/>
        </w:rPr>
        <w:t>INTERIOR</w:t>
      </w:r>
      <w:r w:rsidR="00F87DE1" w:rsidRPr="00F87DE1">
        <w:rPr>
          <w:lang w:val="en-US"/>
        </w:rPr>
        <w:t xml:space="preserve"> ARCHITECTURE AND ENVIROMENTAL DESIGN</w:t>
      </w:r>
    </w:p>
    <w:p w14:paraId="79D4BBF3" w14:textId="2D8D7857" w:rsidR="00E06642" w:rsidRPr="005F3638" w:rsidRDefault="00F87DE1" w:rsidP="005F3638">
      <w:pPr>
        <w:pStyle w:val="Balk1"/>
        <w:kinsoku w:val="0"/>
        <w:overflowPunct w:val="0"/>
        <w:spacing w:before="80" w:line="360" w:lineRule="auto"/>
        <w:ind w:left="2513" w:right="2476" w:firstLine="4"/>
        <w:jc w:val="center"/>
        <w:rPr>
          <w:b w:val="0"/>
          <w:bCs w:val="0"/>
          <w:lang w:val="en-US"/>
        </w:rPr>
      </w:pPr>
      <w:r w:rsidRPr="00F87DE1">
        <w:rPr>
          <w:lang w:val="en-US"/>
        </w:rPr>
        <w:t>INTERNSHIP PRACTICE PRINCIPLES</w:t>
      </w:r>
      <w:r>
        <w:rPr>
          <w:lang w:val="en-US"/>
        </w:rPr>
        <w:t xml:space="preserve"> </w:t>
      </w:r>
    </w:p>
    <w:p w14:paraId="713B464C" w14:textId="1A9FE9FE" w:rsidR="00E06642" w:rsidRPr="008618AA" w:rsidRDefault="00597913" w:rsidP="001715EB">
      <w:pPr>
        <w:pStyle w:val="ListeParagraf"/>
        <w:numPr>
          <w:ilvl w:val="0"/>
          <w:numId w:val="2"/>
        </w:numPr>
        <w:tabs>
          <w:tab w:val="left" w:pos="660"/>
        </w:tabs>
        <w:kinsoku w:val="0"/>
        <w:overflowPunct w:val="0"/>
        <w:jc w:val="both"/>
        <w:rPr>
          <w:b/>
          <w:bCs/>
          <w:lang w:val="en-US"/>
        </w:rPr>
      </w:pPr>
      <w:r w:rsidRPr="008618AA">
        <w:rPr>
          <w:b/>
          <w:bCs/>
          <w:lang w:val="en-US"/>
        </w:rPr>
        <w:t>Definition</w:t>
      </w:r>
      <w:r w:rsidR="00E06642" w:rsidRPr="008618AA">
        <w:rPr>
          <w:b/>
          <w:bCs/>
          <w:lang w:val="en-US"/>
        </w:rPr>
        <w:t>:</w:t>
      </w:r>
    </w:p>
    <w:p w14:paraId="71DB9962" w14:textId="0A180AF1" w:rsidR="00E06642" w:rsidRPr="00E9712A" w:rsidRDefault="00A54F72" w:rsidP="00E9712A">
      <w:pPr>
        <w:pStyle w:val="GvdeMetni"/>
        <w:kinsoku w:val="0"/>
        <w:overflowPunct w:val="0"/>
        <w:spacing w:before="139" w:line="360" w:lineRule="auto"/>
        <w:ind w:right="433"/>
        <w:jc w:val="both"/>
        <w:rPr>
          <w:lang w:val="en-US"/>
        </w:rPr>
      </w:pPr>
      <w:r w:rsidRPr="00A54F72">
        <w:rPr>
          <w:lang w:val="en-US"/>
        </w:rPr>
        <w:t>The aim of the internships is for Interior Architecture and Environmental Design Department students to have the opportunity to put into practice the knowledge they have learned throughout their undergraduate education and to establish relationships with work principles and professional groups. Internships provide the students a chance to improve themselves and plan for their future.</w:t>
      </w:r>
    </w:p>
    <w:p w14:paraId="109828DC" w14:textId="03283E5B" w:rsidR="00E06642" w:rsidRPr="008618AA" w:rsidRDefault="008618AA" w:rsidP="008618AA">
      <w:pPr>
        <w:pStyle w:val="ListeParagraf"/>
        <w:numPr>
          <w:ilvl w:val="0"/>
          <w:numId w:val="2"/>
        </w:numPr>
        <w:rPr>
          <w:b/>
          <w:bCs/>
          <w:lang w:val="en-US"/>
        </w:rPr>
      </w:pPr>
      <w:r w:rsidRPr="008618AA">
        <w:rPr>
          <w:b/>
          <w:bCs/>
          <w:lang w:val="en-US"/>
        </w:rPr>
        <w:t xml:space="preserve">Term of Internship and Subject </w:t>
      </w:r>
    </w:p>
    <w:p w14:paraId="386434E6" w14:textId="4EEB9B86" w:rsidR="00E06642" w:rsidRPr="008618AA" w:rsidRDefault="001004BA" w:rsidP="001715EB">
      <w:pPr>
        <w:pStyle w:val="GvdeMetni"/>
        <w:kinsoku w:val="0"/>
        <w:overflowPunct w:val="0"/>
        <w:spacing w:before="139" w:line="360" w:lineRule="auto"/>
        <w:ind w:right="434"/>
        <w:jc w:val="both"/>
        <w:rPr>
          <w:lang w:val="en-US"/>
        </w:rPr>
      </w:pPr>
      <w:r w:rsidRPr="001004BA">
        <w:rPr>
          <w:lang w:val="en-US"/>
        </w:rPr>
        <w:t>The internships included in the Interior Architecture and Environmental Design Department education plan that must be completed successfully before graduation are Bureau (Office) Internship I or Research Internship, and Construction Internship II. Both are carried out over 30 workdays</w:t>
      </w:r>
      <w:r w:rsidR="00E06642" w:rsidRPr="008618AA">
        <w:rPr>
          <w:lang w:val="en-US"/>
        </w:rPr>
        <w:t>.</w:t>
      </w:r>
    </w:p>
    <w:p w14:paraId="0A97A01F" w14:textId="152D519D" w:rsidR="00023ABE" w:rsidRDefault="00C62369" w:rsidP="00E9712A">
      <w:pPr>
        <w:pStyle w:val="GvdeMetni"/>
        <w:kinsoku w:val="0"/>
        <w:overflowPunct w:val="0"/>
        <w:spacing w:before="119" w:line="360" w:lineRule="auto"/>
        <w:ind w:right="434"/>
        <w:jc w:val="both"/>
        <w:rPr>
          <w:lang w:val="en-US"/>
        </w:rPr>
      </w:pPr>
      <w:r>
        <w:rPr>
          <w:b/>
          <w:bCs/>
          <w:lang w:val="en-US"/>
        </w:rPr>
        <w:t>Internship</w:t>
      </w:r>
      <w:r w:rsidR="00E06642" w:rsidRPr="008618AA">
        <w:rPr>
          <w:b/>
          <w:bCs/>
          <w:spacing w:val="-18"/>
          <w:lang w:val="en-US"/>
        </w:rPr>
        <w:t xml:space="preserve"> </w:t>
      </w:r>
      <w:r w:rsidR="00E06642" w:rsidRPr="008618AA">
        <w:rPr>
          <w:b/>
          <w:bCs/>
          <w:lang w:val="en-US"/>
        </w:rPr>
        <w:t>I</w:t>
      </w:r>
      <w:r w:rsidR="00E06642" w:rsidRPr="008618AA">
        <w:rPr>
          <w:b/>
          <w:bCs/>
          <w:spacing w:val="-17"/>
          <w:lang w:val="en-US"/>
        </w:rPr>
        <w:t xml:space="preserve"> </w:t>
      </w:r>
      <w:r w:rsidR="00E06642" w:rsidRPr="008618AA">
        <w:rPr>
          <w:b/>
          <w:bCs/>
          <w:lang w:val="en-US"/>
        </w:rPr>
        <w:t>(B</w:t>
      </w:r>
      <w:r w:rsidR="001004BA">
        <w:rPr>
          <w:b/>
          <w:bCs/>
          <w:lang w:val="en-US"/>
        </w:rPr>
        <w:t>ureau Internship</w:t>
      </w:r>
      <w:r w:rsidR="004479A9" w:rsidRPr="008618AA">
        <w:rPr>
          <w:b/>
          <w:bCs/>
          <w:lang w:val="en-US"/>
        </w:rPr>
        <w:t>)</w:t>
      </w:r>
      <w:r w:rsidR="004479A9" w:rsidRPr="008618AA">
        <w:rPr>
          <w:b/>
          <w:bCs/>
          <w:spacing w:val="-16"/>
          <w:lang w:val="en-US"/>
        </w:rPr>
        <w:t>:</w:t>
      </w:r>
      <w:r w:rsidR="00571FBE">
        <w:rPr>
          <w:lang w:val="en-US"/>
        </w:rPr>
        <w:t xml:space="preserve"> </w:t>
      </w:r>
      <w:r w:rsidR="00571FBE" w:rsidRPr="00571FBE">
        <w:rPr>
          <w:lang w:val="en-US"/>
        </w:rPr>
        <w:t xml:space="preserve">The aim is for students to have the opportunity to practice the skills and knowledge they have </w:t>
      </w:r>
      <w:r w:rsidR="004479A9" w:rsidRPr="00571FBE">
        <w:rPr>
          <w:lang w:val="en-US"/>
        </w:rPr>
        <w:t>acquired and</w:t>
      </w:r>
      <w:r w:rsidR="00571FBE" w:rsidRPr="00571FBE">
        <w:rPr>
          <w:lang w:val="en-US"/>
        </w:rPr>
        <w:t xml:space="preserve"> have experience in jobs they can do in their professional life and the fields in which they can work at</w:t>
      </w:r>
      <w:r w:rsidR="00E06642" w:rsidRPr="00C10980">
        <w:rPr>
          <w:lang w:val="en-US"/>
        </w:rPr>
        <w:t>.</w:t>
      </w:r>
      <w:r w:rsidR="00E06642" w:rsidRPr="008618AA">
        <w:rPr>
          <w:lang w:val="en-US"/>
        </w:rPr>
        <w:t xml:space="preserve"> </w:t>
      </w:r>
      <w:r w:rsidR="004479A9" w:rsidRPr="004479A9">
        <w:rPr>
          <w:lang w:val="en-US"/>
        </w:rPr>
        <w:t xml:space="preserve">For this reason, students are expected to contribute to the stages of research, design, </w:t>
      </w:r>
      <w:r w:rsidR="008A71D1">
        <w:rPr>
          <w:lang w:val="en-US"/>
        </w:rPr>
        <w:t>illustration</w:t>
      </w:r>
      <w:r w:rsidR="004479A9" w:rsidRPr="004479A9">
        <w:rPr>
          <w:lang w:val="en-US"/>
        </w:rPr>
        <w:t>, documentation, etc. during their internship.</w:t>
      </w:r>
      <w:r w:rsidR="004479A9">
        <w:rPr>
          <w:lang w:val="en-US"/>
        </w:rPr>
        <w:t xml:space="preserve"> </w:t>
      </w:r>
      <w:r w:rsidR="00023ABE" w:rsidRPr="00023ABE">
        <w:rPr>
          <w:lang w:val="en-US"/>
        </w:rPr>
        <w:t>Internships at</w:t>
      </w:r>
      <w:r w:rsidR="002E0DE3">
        <w:rPr>
          <w:lang w:val="en-US"/>
        </w:rPr>
        <w:t>:</w:t>
      </w:r>
      <w:r w:rsidR="00023ABE" w:rsidRPr="00023ABE">
        <w:rPr>
          <w:lang w:val="en-US"/>
        </w:rPr>
        <w:t xml:space="preserve"> architecture, interior architecture, and design bureaus; public-private establishments and it related departments; university research centers and research projects, relevant Professional Chambers are made with the approval of the internship commission.</w:t>
      </w:r>
    </w:p>
    <w:p w14:paraId="0DF0941D" w14:textId="77777777" w:rsidR="005F3638" w:rsidRPr="008618AA" w:rsidRDefault="005F3638" w:rsidP="00E9712A">
      <w:pPr>
        <w:pStyle w:val="GvdeMetni"/>
        <w:kinsoku w:val="0"/>
        <w:overflowPunct w:val="0"/>
        <w:spacing w:before="119" w:line="360" w:lineRule="auto"/>
        <w:ind w:right="434"/>
        <w:jc w:val="both"/>
        <w:rPr>
          <w:lang w:val="en-US"/>
        </w:rPr>
      </w:pPr>
    </w:p>
    <w:p w14:paraId="1F5230BA" w14:textId="74F24B9F" w:rsidR="00E06642" w:rsidRPr="008618AA" w:rsidRDefault="00E06642" w:rsidP="001715EB">
      <w:pPr>
        <w:pStyle w:val="GvdeMetni"/>
        <w:kinsoku w:val="0"/>
        <w:overflowPunct w:val="0"/>
        <w:spacing w:line="360" w:lineRule="auto"/>
        <w:ind w:right="432"/>
        <w:jc w:val="both"/>
        <w:rPr>
          <w:lang w:val="en-US"/>
        </w:rPr>
      </w:pPr>
      <w:r w:rsidRPr="008618AA">
        <w:rPr>
          <w:lang w:val="en-US"/>
        </w:rPr>
        <w:t>B</w:t>
      </w:r>
      <w:r w:rsidR="00F71E53">
        <w:rPr>
          <w:lang w:val="en-US"/>
        </w:rPr>
        <w:t xml:space="preserve">ureau </w:t>
      </w:r>
      <w:r w:rsidR="006D7CDA">
        <w:rPr>
          <w:lang w:val="en-US"/>
        </w:rPr>
        <w:t xml:space="preserve">Internship: </w:t>
      </w:r>
      <w:r w:rsidR="001075C9" w:rsidRPr="001075C9">
        <w:rPr>
          <w:lang w:val="en-US"/>
        </w:rPr>
        <w:t>can be carried out in two different ways as Bureau Studies and Research Studies</w:t>
      </w:r>
      <w:r w:rsidRPr="008618AA">
        <w:rPr>
          <w:lang w:val="en-US"/>
        </w:rPr>
        <w:t>.</w:t>
      </w:r>
    </w:p>
    <w:p w14:paraId="34484080" w14:textId="2742EF0D" w:rsidR="00E06642" w:rsidRPr="008618AA" w:rsidRDefault="00E06642" w:rsidP="00F350A7">
      <w:pPr>
        <w:pStyle w:val="GvdeMetni"/>
        <w:kinsoku w:val="0"/>
        <w:overflowPunct w:val="0"/>
        <w:spacing w:line="360" w:lineRule="auto"/>
        <w:ind w:left="1186" w:right="436"/>
        <w:jc w:val="both"/>
        <w:rPr>
          <w:lang w:val="en-US"/>
        </w:rPr>
      </w:pPr>
      <w:r w:rsidRPr="008618AA">
        <w:rPr>
          <w:b/>
          <w:bCs/>
          <w:lang w:val="en-US"/>
        </w:rPr>
        <w:t>B</w:t>
      </w:r>
      <w:r w:rsidR="001004BA">
        <w:rPr>
          <w:b/>
          <w:bCs/>
          <w:lang w:val="en-US"/>
        </w:rPr>
        <w:t>ureau Studies</w:t>
      </w:r>
      <w:r w:rsidRPr="008618AA">
        <w:rPr>
          <w:b/>
          <w:bCs/>
          <w:lang w:val="en-US"/>
        </w:rPr>
        <w:t>:</w:t>
      </w:r>
      <w:r w:rsidR="00712EE2">
        <w:rPr>
          <w:lang w:val="en-US"/>
        </w:rPr>
        <w:t xml:space="preserve"> </w:t>
      </w:r>
      <w:r w:rsidR="00712EE2" w:rsidRPr="00712EE2">
        <w:rPr>
          <w:lang w:val="en-US"/>
        </w:rPr>
        <w:t>Gaining new knowledge and skills is essential by seeing the applications in the field of design and project designing on site during the internship</w:t>
      </w:r>
      <w:r w:rsidR="00CB4DB7" w:rsidRPr="00696996">
        <w:rPr>
          <w:lang w:val="en-US"/>
        </w:rPr>
        <w:t xml:space="preserve">. </w:t>
      </w:r>
      <w:r w:rsidR="00D44382">
        <w:rPr>
          <w:lang w:val="en-US"/>
        </w:rPr>
        <w:t>S</w:t>
      </w:r>
      <w:r w:rsidR="00696996" w:rsidRPr="00696996">
        <w:rPr>
          <w:lang w:val="en-US"/>
        </w:rPr>
        <w:t>tudents</w:t>
      </w:r>
      <w:r w:rsidR="00D44382">
        <w:rPr>
          <w:lang w:val="en-US"/>
        </w:rPr>
        <w:t xml:space="preserve"> can</w:t>
      </w:r>
      <w:r w:rsidR="00696996" w:rsidRPr="00696996">
        <w:rPr>
          <w:lang w:val="en-US"/>
        </w:rPr>
        <w:t xml:space="preserve"> gain experience in fields of architecture and interior architecture, the process of project designing, project illustrations, application, and project management, presentation, and model works are gained.</w:t>
      </w:r>
      <w:r w:rsidR="00696996">
        <w:rPr>
          <w:lang w:val="en-US"/>
        </w:rPr>
        <w:t xml:space="preserve"> </w:t>
      </w:r>
      <w:r w:rsidR="00F350A7" w:rsidRPr="00F350A7">
        <w:rPr>
          <w:lang w:val="en-US"/>
        </w:rPr>
        <w:t xml:space="preserve">The content of the internship notebook should include documents related to architecture and interior architecture such as activities carried out in the office every day, design, detail drawings, model photographs, etc. </w:t>
      </w:r>
      <w:r w:rsidR="00F350A7" w:rsidRPr="00F350A7">
        <w:rPr>
          <w:lang w:val="en-US"/>
        </w:rPr>
        <w:lastRenderedPageBreak/>
        <w:t>made by the student.</w:t>
      </w:r>
    </w:p>
    <w:p w14:paraId="588B5E6F" w14:textId="5FB5FC42" w:rsidR="00E06642" w:rsidRPr="00A94BAA" w:rsidRDefault="003709F6" w:rsidP="00A94BAA">
      <w:pPr>
        <w:pStyle w:val="GvdeMetni"/>
        <w:kinsoku w:val="0"/>
        <w:overflowPunct w:val="0"/>
        <w:spacing w:line="360" w:lineRule="auto"/>
        <w:ind w:left="1186" w:right="433"/>
        <w:jc w:val="both"/>
        <w:rPr>
          <w:lang w:val="en-US"/>
        </w:rPr>
      </w:pPr>
      <w:r>
        <w:rPr>
          <w:b/>
          <w:bCs/>
          <w:lang w:val="en-US"/>
        </w:rPr>
        <w:t>Research Studies</w:t>
      </w:r>
      <w:r w:rsidR="00E06642" w:rsidRPr="008618AA">
        <w:rPr>
          <w:b/>
          <w:bCs/>
          <w:lang w:val="en-US"/>
        </w:rPr>
        <w:t>:</w:t>
      </w:r>
      <w:r w:rsidR="00A94BAA">
        <w:rPr>
          <w:lang w:val="en-US"/>
        </w:rPr>
        <w:t xml:space="preserve"> </w:t>
      </w:r>
      <w:r w:rsidR="00A94BAA" w:rsidRPr="00A94BAA">
        <w:rPr>
          <w:lang w:val="en-US"/>
        </w:rPr>
        <w:t>With research studies, it is aimed for students gain experience in architecture and interior architecture research by taking part in an ongoing scientific or professional research project, summer school, workshops, professional activities (excluding courses), archaeological excavation, documentation and field studies in historical sites</w:t>
      </w:r>
      <w:r w:rsidR="005F2E98">
        <w:rPr>
          <w:lang w:val="en-US"/>
        </w:rPr>
        <w:t xml:space="preserve">. </w:t>
      </w:r>
      <w:r w:rsidR="005F2E98" w:rsidRPr="005F2E98">
        <w:rPr>
          <w:lang w:val="en-US"/>
        </w:rPr>
        <w:t xml:space="preserve">In the content of the internship </w:t>
      </w:r>
      <w:r w:rsidR="00AA77A3" w:rsidRPr="005F2E98">
        <w:rPr>
          <w:lang w:val="en-US"/>
        </w:rPr>
        <w:t>journal,</w:t>
      </w:r>
      <w:r w:rsidR="005F2E98" w:rsidRPr="005F2E98">
        <w:rPr>
          <w:lang w:val="en-US"/>
        </w:rPr>
        <w:t xml:space="preserve"> the general definition, purpose and content of the study, the persons and institutions that organized the study, the introduction of the participating group and/or persons, the type and nature of the subjects covered should be stated.</w:t>
      </w:r>
      <w:r w:rsidR="00640E13">
        <w:rPr>
          <w:lang w:val="en-US"/>
        </w:rPr>
        <w:t xml:space="preserve"> </w:t>
      </w:r>
      <w:r w:rsidR="00640E13" w:rsidRPr="00640E13">
        <w:rPr>
          <w:lang w:val="en-US"/>
        </w:rPr>
        <w:t>A detailed explanation of the personal work carried out in this context will be included in the report or appendix of the printed or written documents related to the research or activity</w:t>
      </w:r>
      <w:r w:rsidR="00E06642" w:rsidRPr="008618AA">
        <w:rPr>
          <w:lang w:val="en-US"/>
        </w:rPr>
        <w:t>.</w:t>
      </w:r>
      <w:r w:rsidR="00116D84" w:rsidRPr="00116D84">
        <w:t xml:space="preserve"> </w:t>
      </w:r>
      <w:r w:rsidR="00116D84" w:rsidRPr="00116D84">
        <w:rPr>
          <w:lang w:val="en-US"/>
        </w:rPr>
        <w:t>At the end of summer schools and workshops, a copy of the document showing that the student's work was successful will be placed in the internship envelope</w:t>
      </w:r>
      <w:r w:rsidR="00E06642" w:rsidRPr="008618AA">
        <w:rPr>
          <w:lang w:val="en-US"/>
        </w:rPr>
        <w:t>.</w:t>
      </w:r>
    </w:p>
    <w:p w14:paraId="75B2B724" w14:textId="54CB1AF9" w:rsidR="00E06642" w:rsidRPr="008618AA" w:rsidRDefault="00C62369" w:rsidP="001715EB">
      <w:pPr>
        <w:pStyle w:val="GvdeMetni"/>
        <w:kinsoku w:val="0"/>
        <w:overflowPunct w:val="0"/>
        <w:spacing w:line="360" w:lineRule="auto"/>
        <w:ind w:right="432"/>
        <w:jc w:val="both"/>
        <w:rPr>
          <w:lang w:val="en-US"/>
        </w:rPr>
      </w:pPr>
      <w:r>
        <w:rPr>
          <w:b/>
          <w:bCs/>
          <w:lang w:val="en-US"/>
        </w:rPr>
        <w:t>Internship</w:t>
      </w:r>
      <w:r w:rsidR="00E06642" w:rsidRPr="008618AA">
        <w:rPr>
          <w:b/>
          <w:bCs/>
          <w:spacing w:val="-8"/>
          <w:lang w:val="en-US"/>
        </w:rPr>
        <w:t xml:space="preserve"> </w:t>
      </w:r>
      <w:r w:rsidR="00E06642" w:rsidRPr="008618AA">
        <w:rPr>
          <w:b/>
          <w:bCs/>
          <w:lang w:val="en-US"/>
        </w:rPr>
        <w:t>II</w:t>
      </w:r>
      <w:r w:rsidR="00E06642" w:rsidRPr="008618AA">
        <w:rPr>
          <w:b/>
          <w:bCs/>
          <w:spacing w:val="-7"/>
          <w:lang w:val="en-US"/>
        </w:rPr>
        <w:t xml:space="preserve"> </w:t>
      </w:r>
      <w:r w:rsidR="00E06642" w:rsidRPr="008618AA">
        <w:rPr>
          <w:b/>
          <w:bCs/>
          <w:lang w:val="en-US"/>
        </w:rPr>
        <w:t>(</w:t>
      </w:r>
      <w:r w:rsidR="00D324ED">
        <w:rPr>
          <w:b/>
          <w:bCs/>
          <w:lang w:val="en-US"/>
        </w:rPr>
        <w:t>Construction Internship</w:t>
      </w:r>
      <w:r w:rsidR="00E06642" w:rsidRPr="008618AA">
        <w:rPr>
          <w:b/>
          <w:bCs/>
          <w:lang w:val="en-US"/>
        </w:rPr>
        <w:t>):</w:t>
      </w:r>
      <w:r w:rsidR="00822F6C">
        <w:rPr>
          <w:lang w:val="en-US"/>
        </w:rPr>
        <w:t xml:space="preserve"> </w:t>
      </w:r>
      <w:r w:rsidR="00822F6C" w:rsidRPr="00822F6C">
        <w:rPr>
          <w:lang w:val="en-US"/>
        </w:rPr>
        <w:t xml:space="preserve">construction internship is carried out by monitoring of projects and applications in the construction site environment, </w:t>
      </w:r>
      <w:r w:rsidR="00E63D44" w:rsidRPr="00822F6C">
        <w:rPr>
          <w:lang w:val="en-US"/>
        </w:rPr>
        <w:t>work,</w:t>
      </w:r>
      <w:r w:rsidR="00822F6C" w:rsidRPr="00822F6C">
        <w:rPr>
          <w:lang w:val="en-US"/>
        </w:rPr>
        <w:t xml:space="preserve"> and process follow-up, preparing a file and reporting of the work </w:t>
      </w:r>
      <w:r w:rsidR="00822F6C" w:rsidRPr="00DE3027">
        <w:rPr>
          <w:lang w:val="en-US"/>
        </w:rPr>
        <w:t>done</w:t>
      </w:r>
      <w:r w:rsidR="00E06642" w:rsidRPr="00DE3027">
        <w:rPr>
          <w:lang w:val="en-US"/>
        </w:rPr>
        <w:t>.</w:t>
      </w:r>
      <w:r w:rsidR="00DE3027">
        <w:rPr>
          <w:lang w:val="en-US"/>
        </w:rPr>
        <w:t xml:space="preserve"> </w:t>
      </w:r>
      <w:r w:rsidR="00DE3027" w:rsidRPr="00DE3027">
        <w:rPr>
          <w:lang w:val="en-US"/>
        </w:rPr>
        <w:t>Within the scope of the construction site internship, the student is expected to work in at least one of the works related to the implementation stages of the projects, rough and fine construction works, manufacturing detail applications, workflow and control processes, progress payment and quantity preparation, materials, etc., and learn the details of the job in question.</w:t>
      </w:r>
    </w:p>
    <w:p w14:paraId="6D76AEEF" w14:textId="4DD994C6" w:rsidR="00E06642" w:rsidRPr="005F3638" w:rsidRDefault="001075C9" w:rsidP="005F3638">
      <w:pPr>
        <w:pStyle w:val="GvdeMetni"/>
        <w:kinsoku w:val="0"/>
        <w:overflowPunct w:val="0"/>
        <w:spacing w:before="119" w:line="360" w:lineRule="auto"/>
        <w:ind w:right="434"/>
        <w:jc w:val="both"/>
        <w:rPr>
          <w:lang w:val="en-US"/>
        </w:rPr>
      </w:pPr>
      <w:r>
        <w:rPr>
          <w:lang w:val="en-US"/>
        </w:rPr>
        <w:t>Construction Internship:</w:t>
      </w:r>
      <w:r w:rsidR="00E06642" w:rsidRPr="008618AA">
        <w:rPr>
          <w:lang w:val="en-US"/>
        </w:rPr>
        <w:t xml:space="preserve"> </w:t>
      </w:r>
      <w:r w:rsidR="00E261A6" w:rsidRPr="00E261A6">
        <w:rPr>
          <w:lang w:val="en-US"/>
        </w:rPr>
        <w:t xml:space="preserve">Construction internship can be done at construction sites of institutions, </w:t>
      </w:r>
      <w:r w:rsidR="00AA77A3" w:rsidRPr="00E261A6">
        <w:rPr>
          <w:lang w:val="en-US"/>
        </w:rPr>
        <w:t>organizations,</w:t>
      </w:r>
      <w:r w:rsidR="00E261A6" w:rsidRPr="00E261A6">
        <w:rPr>
          <w:lang w:val="en-US"/>
        </w:rPr>
        <w:t xml:space="preserve"> and construction companies in the public or private sector that are deemed appropriate by the internship commissions (private offices must have an office registration document approved by the relevant professional chamber)</w:t>
      </w:r>
      <w:r w:rsidR="00E06642" w:rsidRPr="008618AA">
        <w:rPr>
          <w:lang w:val="en-US"/>
        </w:rPr>
        <w:t xml:space="preserve">. </w:t>
      </w:r>
    </w:p>
    <w:p w14:paraId="7D21FC15" w14:textId="4821CE17" w:rsidR="00E06642" w:rsidRPr="00C62369" w:rsidRDefault="00C62369" w:rsidP="00C62369">
      <w:pPr>
        <w:pStyle w:val="ListeParagraf"/>
        <w:numPr>
          <w:ilvl w:val="0"/>
          <w:numId w:val="2"/>
        </w:numPr>
        <w:rPr>
          <w:b/>
          <w:bCs/>
          <w:lang w:val="en-US"/>
        </w:rPr>
      </w:pPr>
      <w:r w:rsidRPr="00C62369">
        <w:rPr>
          <w:b/>
          <w:bCs/>
          <w:lang w:val="en-US"/>
        </w:rPr>
        <w:t>Place of Internship and Provision</w:t>
      </w:r>
    </w:p>
    <w:p w14:paraId="78A2D223" w14:textId="77777777" w:rsidR="00F350A7" w:rsidRPr="00F350A7" w:rsidRDefault="00F350A7" w:rsidP="00F350A7">
      <w:pPr>
        <w:pStyle w:val="GvdeMetni"/>
        <w:kinsoku w:val="0"/>
        <w:overflowPunct w:val="0"/>
        <w:spacing w:before="1" w:line="360" w:lineRule="auto"/>
        <w:ind w:right="434"/>
        <w:jc w:val="both"/>
        <w:rPr>
          <w:lang w:val="en-US"/>
        </w:rPr>
      </w:pPr>
      <w:r w:rsidRPr="00F350A7">
        <w:rPr>
          <w:lang w:val="en-US"/>
        </w:rPr>
        <w:t xml:space="preserve">Departments make the necessary attempts with the workplaces </w:t>
      </w:r>
      <w:proofErr w:type="gramStart"/>
      <w:r w:rsidRPr="00F350A7">
        <w:rPr>
          <w:lang w:val="en-US"/>
        </w:rPr>
        <w:t>in order to</w:t>
      </w:r>
      <w:proofErr w:type="gramEnd"/>
      <w:r w:rsidRPr="00F350A7">
        <w:rPr>
          <w:lang w:val="en-US"/>
        </w:rPr>
        <w:t xml:space="preserve"> facilitate the students to find internship places of the desired quality, but the responsibility of finding suitable internship places belongs entirely to the student. Workplace changes cannot be made without the approval of the Internship Commission. The internship conducted under these conditions is considered invalid.</w:t>
      </w:r>
    </w:p>
    <w:p w14:paraId="1964876C" w14:textId="77777777" w:rsidR="00F350A7" w:rsidRPr="00F350A7" w:rsidRDefault="00F350A7" w:rsidP="00F350A7">
      <w:pPr>
        <w:pStyle w:val="GvdeMetni"/>
        <w:kinsoku w:val="0"/>
        <w:overflowPunct w:val="0"/>
        <w:spacing w:before="1" w:line="360" w:lineRule="auto"/>
        <w:ind w:right="434"/>
        <w:jc w:val="both"/>
        <w:rPr>
          <w:lang w:val="en-US"/>
        </w:rPr>
      </w:pPr>
      <w:r w:rsidRPr="00F350A7">
        <w:rPr>
          <w:lang w:val="en-US"/>
        </w:rPr>
        <w:t>The student contacts the appropriate workplaces for internship placements. Internships can be carried out in public or private sector enterprises in Turkey or abroad approved by the Internship Commission.</w:t>
      </w:r>
    </w:p>
    <w:p w14:paraId="40ABF3B4" w14:textId="68F55030" w:rsidR="00F350A7" w:rsidRPr="00F350A7" w:rsidRDefault="00F350A7" w:rsidP="00F350A7">
      <w:pPr>
        <w:pStyle w:val="GvdeMetni"/>
        <w:kinsoku w:val="0"/>
        <w:overflowPunct w:val="0"/>
        <w:spacing w:before="1" w:line="360" w:lineRule="auto"/>
        <w:ind w:right="434"/>
        <w:jc w:val="both"/>
        <w:rPr>
          <w:lang w:val="en-US"/>
        </w:rPr>
      </w:pPr>
      <w:r w:rsidRPr="00F350A7">
        <w:rPr>
          <w:lang w:val="en-US"/>
        </w:rPr>
        <w:t>Students who will do internship must apply to the internship commission with their forms and documents (Internship Application and Acceptance Form, diploma of the internship supervisor, passport size photo, Declaration and Commitment document). Documents submitted after this date are not accepted.</w:t>
      </w:r>
    </w:p>
    <w:p w14:paraId="3027C2A2" w14:textId="4D58E7CE" w:rsidR="00E06642" w:rsidRPr="00F350A7" w:rsidRDefault="00F350A7" w:rsidP="00F350A7">
      <w:pPr>
        <w:pStyle w:val="GvdeMetni"/>
        <w:kinsoku w:val="0"/>
        <w:overflowPunct w:val="0"/>
        <w:spacing w:before="1" w:line="360" w:lineRule="auto"/>
        <w:ind w:right="434"/>
        <w:jc w:val="both"/>
        <w:rPr>
          <w:lang w:val="en-US"/>
        </w:rPr>
      </w:pPr>
      <w:r w:rsidRPr="00F350A7">
        <w:rPr>
          <w:lang w:val="en-US"/>
        </w:rPr>
        <w:lastRenderedPageBreak/>
        <w:t xml:space="preserve">Students are obliged to prepare, monitor and ensure the completion of all documents specified by the internship commission during the internship. Students are obliged to submit the originals of the internship documents within the specified period (by hand or by cargo), </w:t>
      </w:r>
      <w:proofErr w:type="gramStart"/>
      <w:r w:rsidRPr="00F350A7">
        <w:rPr>
          <w:lang w:val="en-US"/>
        </w:rPr>
        <w:t>provided that</w:t>
      </w:r>
      <w:proofErr w:type="gramEnd"/>
      <w:r w:rsidRPr="00F350A7">
        <w:rPr>
          <w:lang w:val="en-US"/>
        </w:rPr>
        <w:t xml:space="preserve"> they are wet signed and sealed.</w:t>
      </w:r>
    </w:p>
    <w:p w14:paraId="006299B9" w14:textId="4695344A" w:rsidR="00E06642" w:rsidRPr="008618AA" w:rsidRDefault="00BC57F6" w:rsidP="001F4F32">
      <w:pPr>
        <w:pStyle w:val="Balk1"/>
        <w:numPr>
          <w:ilvl w:val="0"/>
          <w:numId w:val="2"/>
        </w:numPr>
        <w:tabs>
          <w:tab w:val="left" w:pos="660"/>
        </w:tabs>
        <w:kinsoku w:val="0"/>
        <w:overflowPunct w:val="0"/>
        <w:spacing w:before="218" w:line="360" w:lineRule="auto"/>
        <w:rPr>
          <w:lang w:val="en-US"/>
        </w:rPr>
      </w:pPr>
      <w:r>
        <w:rPr>
          <w:lang w:val="en-US"/>
        </w:rPr>
        <w:t>Evaluation</w:t>
      </w:r>
      <w:r w:rsidR="008618AA">
        <w:rPr>
          <w:lang w:val="en-US"/>
        </w:rPr>
        <w:t xml:space="preserve"> of Internship</w:t>
      </w:r>
    </w:p>
    <w:p w14:paraId="2835537E" w14:textId="106BF3D1"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rFonts w:ascii="Segoe UI Symbol" w:hAnsi="Segoe UI Symbol" w:cs="Segoe UI Symbol"/>
          <w:lang w:val="en-US"/>
        </w:rPr>
        <w:t>➢</w:t>
      </w:r>
      <w:r w:rsidRPr="00C60370">
        <w:rPr>
          <w:lang w:val="en-US"/>
        </w:rPr>
        <w:t>The internship notebook is prepared in the department's language of instruction.</w:t>
      </w:r>
    </w:p>
    <w:p w14:paraId="20D0D1FB" w14:textId="39BFDC1C"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rFonts w:ascii="Segoe UI Symbol" w:hAnsi="Segoe UI Symbol" w:cs="Segoe UI Symbol"/>
          <w:lang w:val="en-US"/>
        </w:rPr>
        <w:t>➢</w:t>
      </w:r>
      <w:r w:rsidRPr="00C60370">
        <w:rPr>
          <w:lang w:val="en-US"/>
        </w:rPr>
        <w:t>The internship notebook must be prepared with at least one page for each day and must be supported by photographs, drawings and project printouts.</w:t>
      </w:r>
    </w:p>
    <w:p w14:paraId="06144F6C" w14:textId="77777777"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rFonts w:ascii="Segoe UI Symbol" w:hAnsi="Segoe UI Symbol" w:cs="Segoe UI Symbol"/>
          <w:lang w:val="en-US"/>
        </w:rPr>
        <w:t>➢</w:t>
      </w:r>
      <w:r w:rsidRPr="00C60370">
        <w:rPr>
          <w:lang w:val="en-US"/>
        </w:rPr>
        <w:t xml:space="preserve"> The internship notebook must be submitted in printed form.</w:t>
      </w:r>
    </w:p>
    <w:p w14:paraId="54378F6A" w14:textId="18756402"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rFonts w:ascii="Segoe UI Symbol" w:hAnsi="Segoe UI Symbol" w:cs="Segoe UI Symbol"/>
          <w:lang w:val="en-US"/>
        </w:rPr>
        <w:t>➢</w:t>
      </w:r>
      <w:r w:rsidRPr="00C60370">
        <w:rPr>
          <w:lang w:val="en-US"/>
        </w:rPr>
        <w:t>Each page of the internship notebook must be signed and stamped by an authorized interior designer, architect or engineer for construction site internship.</w:t>
      </w:r>
    </w:p>
    <w:p w14:paraId="7285C3A6" w14:textId="77777777"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rFonts w:ascii="Segoe UI Symbol" w:hAnsi="Segoe UI Symbol" w:cs="Segoe UI Symbol"/>
          <w:lang w:val="en-US"/>
        </w:rPr>
        <w:t>➢</w:t>
      </w:r>
      <w:r w:rsidRPr="00C60370">
        <w:rPr>
          <w:lang w:val="en-US"/>
        </w:rPr>
        <w:t xml:space="preserve"> Internship Evaluation Form must be approved by the company official and must be signed and stamped.</w:t>
      </w:r>
    </w:p>
    <w:p w14:paraId="10AFB7F6" w14:textId="77777777"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lang w:val="en-US"/>
        </w:rPr>
        <w:t>must be submitted in a sealed envelope.</w:t>
      </w:r>
    </w:p>
    <w:p w14:paraId="40310733" w14:textId="77777777"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rFonts w:ascii="Segoe UI Symbol" w:hAnsi="Segoe UI Symbol" w:cs="Segoe UI Symbol"/>
          <w:lang w:val="en-US"/>
        </w:rPr>
        <w:t>➢</w:t>
      </w:r>
      <w:r w:rsidRPr="00C60370">
        <w:rPr>
          <w:lang w:val="en-US"/>
        </w:rPr>
        <w:t xml:space="preserve"> Documents without signature, stamp or seal, with erasures or improper corrections in the date or content sections are not accepted.</w:t>
      </w:r>
    </w:p>
    <w:p w14:paraId="33EDF729" w14:textId="77777777"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rFonts w:ascii="Segoe UI Symbol" w:hAnsi="Segoe UI Symbol" w:cs="Segoe UI Symbol"/>
          <w:lang w:val="en-US"/>
        </w:rPr>
        <w:t>➢</w:t>
      </w:r>
      <w:r w:rsidRPr="00C60370">
        <w:rPr>
          <w:lang w:val="en-US"/>
        </w:rPr>
        <w:t xml:space="preserve"> Internship applications that repeat similar topics, do not contain documents, are inconsistent or sloppy are considered invalid.</w:t>
      </w:r>
    </w:p>
    <w:p w14:paraId="4B2FAC3F" w14:textId="77777777"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rFonts w:ascii="Segoe UI Symbol" w:hAnsi="Segoe UI Symbol" w:cs="Segoe UI Symbol"/>
          <w:lang w:val="en-US"/>
        </w:rPr>
        <w:t>➢</w:t>
      </w:r>
      <w:r w:rsidRPr="00C60370">
        <w:rPr>
          <w:lang w:val="en-US"/>
        </w:rPr>
        <w:t xml:space="preserve"> The Internship Commission may request an oral presentation of the internship work when deemed necessary.</w:t>
      </w:r>
    </w:p>
    <w:p w14:paraId="7EEFCA3E" w14:textId="0F9A9E84" w:rsidR="00C60370" w:rsidRPr="00C60370" w:rsidRDefault="00C60370" w:rsidP="00C60370">
      <w:pPr>
        <w:pStyle w:val="ListeParagraf"/>
        <w:tabs>
          <w:tab w:val="left" w:pos="479"/>
        </w:tabs>
        <w:kinsoku w:val="0"/>
        <w:overflowPunct w:val="0"/>
        <w:spacing w:line="360" w:lineRule="auto"/>
        <w:ind w:left="503"/>
        <w:jc w:val="both"/>
        <w:rPr>
          <w:lang w:val="en-US"/>
        </w:rPr>
      </w:pPr>
      <w:r w:rsidRPr="00C60370">
        <w:rPr>
          <w:rFonts w:ascii="Segoe UI Symbol" w:hAnsi="Segoe UI Symbol" w:cs="Segoe UI Symbol"/>
          <w:lang w:val="en-US"/>
        </w:rPr>
        <w:t>➢</w:t>
      </w:r>
      <w:r w:rsidRPr="00C60370">
        <w:rPr>
          <w:lang w:val="en-US"/>
        </w:rPr>
        <w:t xml:space="preserve">Internship file deficiencies that require correction </w:t>
      </w:r>
      <w:proofErr w:type="gramStart"/>
      <w:r w:rsidRPr="00C60370">
        <w:rPr>
          <w:lang w:val="en-US"/>
        </w:rPr>
        <w:t>as a result of</w:t>
      </w:r>
      <w:proofErr w:type="gramEnd"/>
      <w:r w:rsidRPr="00C60370">
        <w:rPr>
          <w:lang w:val="en-US"/>
        </w:rPr>
        <w:t xml:space="preserve"> the Internship Commission evaluation must be completed and submitted to the Internship Commission within 1 week at the latest. If the student does not submit the corrected documents within this 1 week, the internship is evaluated as Unsuccessful (U).</w:t>
      </w:r>
    </w:p>
    <w:p w14:paraId="74C78A84" w14:textId="10985C55" w:rsidR="00345C13" w:rsidRPr="008618AA" w:rsidRDefault="001149C6" w:rsidP="00E12296">
      <w:pPr>
        <w:pStyle w:val="GvdeMetni"/>
        <w:kinsoku w:val="0"/>
        <w:overflowPunct w:val="0"/>
        <w:spacing w:line="360" w:lineRule="auto"/>
        <w:ind w:left="476"/>
        <w:jc w:val="both"/>
        <w:rPr>
          <w:lang w:val="en-US"/>
        </w:rPr>
      </w:pPr>
      <w:r w:rsidRPr="001149C6">
        <w:rPr>
          <w:lang w:val="en-US"/>
        </w:rPr>
        <w:t>Internships are evaluated by the Departmental Internship Commission</w:t>
      </w:r>
      <w:r w:rsidR="00345C13" w:rsidRPr="008618AA">
        <w:rPr>
          <w:lang w:val="en-US"/>
        </w:rPr>
        <w:t xml:space="preserve">. </w:t>
      </w:r>
      <w:r w:rsidR="00984803" w:rsidRPr="00984803">
        <w:rPr>
          <w:lang w:val="en-US"/>
        </w:rPr>
        <w:t>Internships are evaluated as Successful, Unsuccessful, or Revision.</w:t>
      </w:r>
      <w:r w:rsidR="00CB2365">
        <w:rPr>
          <w:lang w:val="en-US"/>
        </w:rPr>
        <w:t xml:space="preserve"> </w:t>
      </w:r>
    </w:p>
    <w:p w14:paraId="26D26EE1" w14:textId="71F47BE3" w:rsidR="00E12296" w:rsidRPr="008618AA" w:rsidRDefault="00E12296" w:rsidP="001F4F32">
      <w:pPr>
        <w:pStyle w:val="GvdeMetni"/>
        <w:kinsoku w:val="0"/>
        <w:overflowPunct w:val="0"/>
        <w:spacing w:before="61" w:line="360" w:lineRule="auto"/>
        <w:jc w:val="both"/>
        <w:rPr>
          <w:lang w:val="en-US"/>
        </w:rPr>
      </w:pPr>
    </w:p>
    <w:tbl>
      <w:tblPr>
        <w:tblStyle w:val="TabloKlavuzu"/>
        <w:tblW w:w="9039" w:type="dxa"/>
        <w:jc w:val="center"/>
        <w:tblLook w:val="04A0" w:firstRow="1" w:lastRow="0" w:firstColumn="1" w:lastColumn="0" w:noHBand="0" w:noVBand="1"/>
      </w:tblPr>
      <w:tblGrid>
        <w:gridCol w:w="392"/>
        <w:gridCol w:w="5953"/>
        <w:gridCol w:w="2694"/>
      </w:tblGrid>
      <w:tr w:rsidR="00E12296" w:rsidRPr="008618AA" w14:paraId="3E5943CD" w14:textId="77777777" w:rsidTr="00E12296">
        <w:trPr>
          <w:trHeight w:val="276"/>
          <w:jc w:val="center"/>
        </w:trPr>
        <w:tc>
          <w:tcPr>
            <w:tcW w:w="392" w:type="dxa"/>
          </w:tcPr>
          <w:p w14:paraId="32E5EFA6" w14:textId="77777777" w:rsidR="00E12296" w:rsidRPr="008618AA" w:rsidRDefault="00E12296" w:rsidP="00E12296">
            <w:pPr>
              <w:jc w:val="both"/>
              <w:rPr>
                <w:b/>
                <w:bCs/>
                <w:color w:val="000000"/>
                <w:sz w:val="24"/>
                <w:szCs w:val="24"/>
              </w:rPr>
            </w:pPr>
          </w:p>
        </w:tc>
        <w:tc>
          <w:tcPr>
            <w:tcW w:w="5953" w:type="dxa"/>
            <w:vAlign w:val="center"/>
          </w:tcPr>
          <w:p w14:paraId="3A277072" w14:textId="16BE9CB1" w:rsidR="00E12296" w:rsidRPr="008618AA" w:rsidRDefault="008618AA" w:rsidP="00E12296">
            <w:pPr>
              <w:jc w:val="both"/>
              <w:rPr>
                <w:rFonts w:cs="Times New Roman"/>
                <w:b/>
                <w:bCs/>
                <w:color w:val="000000"/>
                <w:sz w:val="24"/>
                <w:szCs w:val="24"/>
              </w:rPr>
            </w:pPr>
            <w:r>
              <w:rPr>
                <w:rFonts w:cs="Times New Roman"/>
                <w:b/>
                <w:bCs/>
                <w:color w:val="000000"/>
                <w:sz w:val="24"/>
                <w:szCs w:val="24"/>
              </w:rPr>
              <w:t>CRITERIAS</w:t>
            </w:r>
          </w:p>
        </w:tc>
        <w:tc>
          <w:tcPr>
            <w:tcW w:w="2694" w:type="dxa"/>
            <w:vAlign w:val="center"/>
          </w:tcPr>
          <w:p w14:paraId="1611A7A6" w14:textId="76C217F7" w:rsidR="00E12296" w:rsidRPr="008618AA" w:rsidRDefault="00E12296" w:rsidP="00E12296">
            <w:pPr>
              <w:jc w:val="center"/>
              <w:rPr>
                <w:rFonts w:cs="Times New Roman"/>
                <w:b/>
                <w:bCs/>
                <w:color w:val="000000"/>
                <w:sz w:val="24"/>
                <w:szCs w:val="24"/>
              </w:rPr>
            </w:pPr>
            <w:r w:rsidRPr="008618AA">
              <w:rPr>
                <w:rFonts w:cs="Times New Roman"/>
                <w:b/>
                <w:bCs/>
                <w:color w:val="000000"/>
                <w:sz w:val="24"/>
                <w:szCs w:val="24"/>
              </w:rPr>
              <w:t>P</w:t>
            </w:r>
            <w:r w:rsidR="008618AA">
              <w:rPr>
                <w:rFonts w:cs="Times New Roman"/>
                <w:b/>
                <w:bCs/>
                <w:color w:val="000000"/>
                <w:sz w:val="24"/>
                <w:szCs w:val="24"/>
              </w:rPr>
              <w:t>OINTS</w:t>
            </w:r>
          </w:p>
        </w:tc>
      </w:tr>
      <w:tr w:rsidR="00E12296" w:rsidRPr="008618AA" w14:paraId="288B712B" w14:textId="77777777" w:rsidTr="00E12296">
        <w:trPr>
          <w:trHeight w:val="295"/>
          <w:jc w:val="center"/>
        </w:trPr>
        <w:tc>
          <w:tcPr>
            <w:tcW w:w="392" w:type="dxa"/>
          </w:tcPr>
          <w:p w14:paraId="018AE7AB" w14:textId="77777777" w:rsidR="00E12296" w:rsidRPr="008618AA" w:rsidRDefault="00E12296" w:rsidP="00E12296">
            <w:pPr>
              <w:jc w:val="both"/>
              <w:rPr>
                <w:b/>
                <w:color w:val="000000"/>
                <w:sz w:val="24"/>
                <w:szCs w:val="24"/>
              </w:rPr>
            </w:pPr>
            <w:r w:rsidRPr="008618AA">
              <w:rPr>
                <w:b/>
                <w:color w:val="000000"/>
                <w:sz w:val="24"/>
                <w:szCs w:val="24"/>
              </w:rPr>
              <w:t>1</w:t>
            </w:r>
          </w:p>
        </w:tc>
        <w:tc>
          <w:tcPr>
            <w:tcW w:w="5953" w:type="dxa"/>
            <w:vAlign w:val="center"/>
            <w:hideMark/>
          </w:tcPr>
          <w:p w14:paraId="48E63694" w14:textId="707743DE" w:rsidR="00E12296" w:rsidRPr="008618AA" w:rsidRDefault="006E4A1B" w:rsidP="006E4A1B">
            <w:pPr>
              <w:jc w:val="both"/>
              <w:rPr>
                <w:rFonts w:cs="Times New Roman"/>
                <w:color w:val="000000"/>
                <w:sz w:val="24"/>
                <w:szCs w:val="24"/>
              </w:rPr>
            </w:pPr>
            <w:r w:rsidRPr="006E4A1B">
              <w:rPr>
                <w:color w:val="000000"/>
                <w:sz w:val="24"/>
                <w:szCs w:val="24"/>
              </w:rPr>
              <w:t>Professional suitability of work done</w:t>
            </w:r>
          </w:p>
        </w:tc>
        <w:tc>
          <w:tcPr>
            <w:tcW w:w="2694" w:type="dxa"/>
            <w:vAlign w:val="center"/>
            <w:hideMark/>
          </w:tcPr>
          <w:p w14:paraId="42C8B318" w14:textId="77777777" w:rsidR="00E12296" w:rsidRPr="008618AA" w:rsidRDefault="00E12296" w:rsidP="00E12296">
            <w:pPr>
              <w:jc w:val="center"/>
              <w:rPr>
                <w:rFonts w:cs="Times New Roman"/>
                <w:color w:val="000000"/>
                <w:sz w:val="24"/>
                <w:szCs w:val="24"/>
              </w:rPr>
            </w:pPr>
            <w:r w:rsidRPr="008618AA">
              <w:rPr>
                <w:rFonts w:cs="Times New Roman"/>
                <w:color w:val="000000"/>
                <w:sz w:val="24"/>
                <w:szCs w:val="24"/>
              </w:rPr>
              <w:t>30</w:t>
            </w:r>
          </w:p>
        </w:tc>
      </w:tr>
      <w:tr w:rsidR="00E12296" w:rsidRPr="008618AA" w14:paraId="531CDC1E" w14:textId="77777777" w:rsidTr="00E12296">
        <w:trPr>
          <w:trHeight w:val="272"/>
          <w:jc w:val="center"/>
        </w:trPr>
        <w:tc>
          <w:tcPr>
            <w:tcW w:w="392" w:type="dxa"/>
          </w:tcPr>
          <w:p w14:paraId="0881431C" w14:textId="77777777" w:rsidR="00E12296" w:rsidRPr="008618AA" w:rsidRDefault="00E12296" w:rsidP="00E12296">
            <w:pPr>
              <w:jc w:val="both"/>
              <w:rPr>
                <w:b/>
                <w:color w:val="000000"/>
                <w:sz w:val="24"/>
                <w:szCs w:val="24"/>
              </w:rPr>
            </w:pPr>
            <w:r w:rsidRPr="008618AA">
              <w:rPr>
                <w:b/>
                <w:color w:val="000000"/>
                <w:sz w:val="24"/>
                <w:szCs w:val="24"/>
              </w:rPr>
              <w:t>2</w:t>
            </w:r>
          </w:p>
        </w:tc>
        <w:tc>
          <w:tcPr>
            <w:tcW w:w="5953" w:type="dxa"/>
            <w:vAlign w:val="center"/>
            <w:hideMark/>
          </w:tcPr>
          <w:p w14:paraId="61F83D65" w14:textId="3B8B85AE" w:rsidR="00E12296" w:rsidRPr="008618AA" w:rsidRDefault="004344DD" w:rsidP="00E12296">
            <w:pPr>
              <w:jc w:val="both"/>
              <w:rPr>
                <w:rFonts w:cs="Times New Roman"/>
                <w:color w:val="000000"/>
                <w:sz w:val="24"/>
                <w:szCs w:val="24"/>
              </w:rPr>
            </w:pPr>
            <w:r w:rsidRPr="004344DD">
              <w:rPr>
                <w:rFonts w:cs="Times New Roman"/>
                <w:color w:val="000000"/>
                <w:sz w:val="24"/>
                <w:szCs w:val="24"/>
              </w:rPr>
              <w:t>Quality of work and internship workplace</w:t>
            </w:r>
            <w:r>
              <w:rPr>
                <w:rFonts w:cs="Times New Roman"/>
                <w:color w:val="000000"/>
                <w:sz w:val="24"/>
                <w:szCs w:val="24"/>
              </w:rPr>
              <w:t xml:space="preserve"> </w:t>
            </w:r>
          </w:p>
        </w:tc>
        <w:tc>
          <w:tcPr>
            <w:tcW w:w="2694" w:type="dxa"/>
            <w:noWrap/>
            <w:vAlign w:val="center"/>
            <w:hideMark/>
          </w:tcPr>
          <w:p w14:paraId="0B583CB0" w14:textId="77777777" w:rsidR="00E12296" w:rsidRPr="008618AA" w:rsidRDefault="00E12296" w:rsidP="00E12296">
            <w:pPr>
              <w:jc w:val="center"/>
              <w:rPr>
                <w:rFonts w:cs="Times New Roman"/>
                <w:color w:val="000000"/>
                <w:sz w:val="24"/>
                <w:szCs w:val="24"/>
              </w:rPr>
            </w:pPr>
            <w:r w:rsidRPr="008618AA">
              <w:rPr>
                <w:rFonts w:cs="Times New Roman"/>
                <w:color w:val="000000"/>
                <w:sz w:val="24"/>
                <w:szCs w:val="24"/>
              </w:rPr>
              <w:t>20</w:t>
            </w:r>
          </w:p>
        </w:tc>
      </w:tr>
      <w:tr w:rsidR="00E12296" w:rsidRPr="008618AA" w14:paraId="07655601" w14:textId="77777777" w:rsidTr="00E12296">
        <w:trPr>
          <w:trHeight w:val="275"/>
          <w:jc w:val="center"/>
        </w:trPr>
        <w:tc>
          <w:tcPr>
            <w:tcW w:w="392" w:type="dxa"/>
          </w:tcPr>
          <w:p w14:paraId="15353CDF" w14:textId="77777777" w:rsidR="00E12296" w:rsidRPr="008618AA" w:rsidRDefault="00E12296" w:rsidP="00E12296">
            <w:pPr>
              <w:jc w:val="both"/>
              <w:rPr>
                <w:b/>
                <w:color w:val="000000"/>
                <w:sz w:val="24"/>
                <w:szCs w:val="24"/>
              </w:rPr>
            </w:pPr>
            <w:r w:rsidRPr="008618AA">
              <w:rPr>
                <w:b/>
                <w:color w:val="000000"/>
                <w:sz w:val="24"/>
                <w:szCs w:val="24"/>
              </w:rPr>
              <w:t>3</w:t>
            </w:r>
          </w:p>
        </w:tc>
        <w:tc>
          <w:tcPr>
            <w:tcW w:w="5953" w:type="dxa"/>
            <w:vAlign w:val="center"/>
            <w:hideMark/>
          </w:tcPr>
          <w:p w14:paraId="366D05EA" w14:textId="584217B5" w:rsidR="00E12296" w:rsidRPr="008618AA" w:rsidRDefault="00277837" w:rsidP="00E12296">
            <w:pPr>
              <w:jc w:val="both"/>
              <w:rPr>
                <w:rFonts w:cs="Times New Roman"/>
                <w:color w:val="000000"/>
                <w:sz w:val="24"/>
                <w:szCs w:val="24"/>
              </w:rPr>
            </w:pPr>
            <w:r w:rsidRPr="00277837">
              <w:rPr>
                <w:rFonts w:cs="Times New Roman"/>
                <w:color w:val="000000"/>
                <w:sz w:val="24"/>
                <w:szCs w:val="24"/>
              </w:rPr>
              <w:t>Arrangement of internship journal and method of expression</w:t>
            </w:r>
            <w:r>
              <w:rPr>
                <w:rFonts w:cs="Times New Roman"/>
                <w:color w:val="000000"/>
                <w:sz w:val="24"/>
                <w:szCs w:val="24"/>
              </w:rPr>
              <w:t xml:space="preserve"> </w:t>
            </w:r>
          </w:p>
        </w:tc>
        <w:tc>
          <w:tcPr>
            <w:tcW w:w="2694" w:type="dxa"/>
            <w:noWrap/>
            <w:vAlign w:val="center"/>
            <w:hideMark/>
          </w:tcPr>
          <w:p w14:paraId="0F889FC1" w14:textId="77777777" w:rsidR="00E12296" w:rsidRPr="008618AA" w:rsidRDefault="00E12296" w:rsidP="00E12296">
            <w:pPr>
              <w:jc w:val="center"/>
              <w:rPr>
                <w:rFonts w:cs="Times New Roman"/>
                <w:color w:val="000000"/>
                <w:sz w:val="24"/>
                <w:szCs w:val="24"/>
              </w:rPr>
            </w:pPr>
            <w:r w:rsidRPr="008618AA">
              <w:rPr>
                <w:rFonts w:cs="Times New Roman"/>
                <w:color w:val="000000"/>
                <w:sz w:val="24"/>
                <w:szCs w:val="24"/>
              </w:rPr>
              <w:t>30</w:t>
            </w:r>
          </w:p>
        </w:tc>
      </w:tr>
      <w:tr w:rsidR="00E12296" w:rsidRPr="008618AA" w14:paraId="619736FB" w14:textId="77777777" w:rsidTr="00E12296">
        <w:trPr>
          <w:trHeight w:val="266"/>
          <w:jc w:val="center"/>
        </w:trPr>
        <w:tc>
          <w:tcPr>
            <w:tcW w:w="392" w:type="dxa"/>
          </w:tcPr>
          <w:p w14:paraId="55A12241" w14:textId="77777777" w:rsidR="00E12296" w:rsidRPr="008618AA" w:rsidRDefault="00E12296" w:rsidP="00E12296">
            <w:pPr>
              <w:jc w:val="both"/>
              <w:rPr>
                <w:b/>
                <w:color w:val="000000"/>
                <w:sz w:val="24"/>
                <w:szCs w:val="24"/>
              </w:rPr>
            </w:pPr>
            <w:r w:rsidRPr="008618AA">
              <w:rPr>
                <w:b/>
                <w:color w:val="000000"/>
                <w:sz w:val="24"/>
                <w:szCs w:val="24"/>
              </w:rPr>
              <w:t>4</w:t>
            </w:r>
          </w:p>
        </w:tc>
        <w:tc>
          <w:tcPr>
            <w:tcW w:w="5953" w:type="dxa"/>
            <w:vAlign w:val="center"/>
            <w:hideMark/>
          </w:tcPr>
          <w:p w14:paraId="21ABF2CE" w14:textId="37F5D480" w:rsidR="00E12296" w:rsidRPr="008618AA" w:rsidRDefault="00083A86" w:rsidP="00E12296">
            <w:pPr>
              <w:jc w:val="both"/>
              <w:rPr>
                <w:rFonts w:cs="Times New Roman"/>
                <w:color w:val="000000"/>
                <w:sz w:val="24"/>
                <w:szCs w:val="24"/>
              </w:rPr>
            </w:pPr>
            <w:r w:rsidRPr="00083A86">
              <w:rPr>
                <w:rFonts w:cs="Times New Roman"/>
                <w:color w:val="000000"/>
                <w:sz w:val="24"/>
                <w:szCs w:val="24"/>
              </w:rPr>
              <w:t>Visual presentation methods</w:t>
            </w:r>
          </w:p>
        </w:tc>
        <w:tc>
          <w:tcPr>
            <w:tcW w:w="2694" w:type="dxa"/>
            <w:noWrap/>
            <w:vAlign w:val="center"/>
            <w:hideMark/>
          </w:tcPr>
          <w:p w14:paraId="5C8E7E7C" w14:textId="77777777" w:rsidR="00E12296" w:rsidRPr="008618AA" w:rsidRDefault="00E12296" w:rsidP="00E12296">
            <w:pPr>
              <w:jc w:val="center"/>
              <w:rPr>
                <w:rFonts w:cs="Times New Roman"/>
                <w:color w:val="000000"/>
                <w:sz w:val="24"/>
                <w:szCs w:val="24"/>
              </w:rPr>
            </w:pPr>
            <w:r w:rsidRPr="008618AA">
              <w:rPr>
                <w:rFonts w:cs="Times New Roman"/>
                <w:color w:val="000000"/>
                <w:sz w:val="24"/>
                <w:szCs w:val="24"/>
              </w:rPr>
              <w:t>10</w:t>
            </w:r>
          </w:p>
        </w:tc>
      </w:tr>
      <w:tr w:rsidR="00E12296" w:rsidRPr="008618AA" w14:paraId="32856ADB" w14:textId="77777777" w:rsidTr="00E12296">
        <w:trPr>
          <w:trHeight w:val="269"/>
          <w:jc w:val="center"/>
        </w:trPr>
        <w:tc>
          <w:tcPr>
            <w:tcW w:w="392" w:type="dxa"/>
          </w:tcPr>
          <w:p w14:paraId="01253685" w14:textId="77777777" w:rsidR="00E12296" w:rsidRPr="008618AA" w:rsidRDefault="00E12296" w:rsidP="00E12296">
            <w:pPr>
              <w:jc w:val="both"/>
              <w:rPr>
                <w:b/>
                <w:color w:val="000000"/>
                <w:sz w:val="24"/>
                <w:szCs w:val="24"/>
              </w:rPr>
            </w:pPr>
            <w:r w:rsidRPr="008618AA">
              <w:rPr>
                <w:b/>
                <w:color w:val="000000"/>
                <w:sz w:val="24"/>
                <w:szCs w:val="24"/>
              </w:rPr>
              <w:t>5</w:t>
            </w:r>
          </w:p>
        </w:tc>
        <w:tc>
          <w:tcPr>
            <w:tcW w:w="5953" w:type="dxa"/>
            <w:vAlign w:val="center"/>
            <w:hideMark/>
          </w:tcPr>
          <w:p w14:paraId="0BA93F0C" w14:textId="73F247DE" w:rsidR="00E12296" w:rsidRPr="008618AA" w:rsidRDefault="004129A7" w:rsidP="00E12296">
            <w:pPr>
              <w:jc w:val="both"/>
              <w:rPr>
                <w:rFonts w:cs="Times New Roman"/>
                <w:color w:val="000000"/>
                <w:sz w:val="24"/>
                <w:szCs w:val="24"/>
              </w:rPr>
            </w:pPr>
            <w:r w:rsidRPr="004129A7">
              <w:rPr>
                <w:rFonts w:cs="Times New Roman"/>
                <w:color w:val="000000"/>
                <w:sz w:val="24"/>
                <w:szCs w:val="24"/>
              </w:rPr>
              <w:t>Evaluation of internship form record</w:t>
            </w:r>
            <w:r>
              <w:rPr>
                <w:rFonts w:cs="Times New Roman"/>
                <w:color w:val="000000"/>
                <w:sz w:val="24"/>
                <w:szCs w:val="24"/>
              </w:rPr>
              <w:t xml:space="preserve"> </w:t>
            </w:r>
          </w:p>
        </w:tc>
        <w:tc>
          <w:tcPr>
            <w:tcW w:w="2694" w:type="dxa"/>
            <w:noWrap/>
            <w:vAlign w:val="center"/>
            <w:hideMark/>
          </w:tcPr>
          <w:p w14:paraId="76E461B6" w14:textId="77777777" w:rsidR="00E12296" w:rsidRPr="008618AA" w:rsidRDefault="00E12296" w:rsidP="00E12296">
            <w:pPr>
              <w:jc w:val="center"/>
              <w:rPr>
                <w:rFonts w:cs="Times New Roman"/>
                <w:color w:val="000000"/>
                <w:sz w:val="24"/>
                <w:szCs w:val="24"/>
              </w:rPr>
            </w:pPr>
            <w:r w:rsidRPr="008618AA">
              <w:rPr>
                <w:rFonts w:cs="Times New Roman"/>
                <w:color w:val="000000"/>
                <w:sz w:val="24"/>
                <w:szCs w:val="24"/>
              </w:rPr>
              <w:t>10</w:t>
            </w:r>
          </w:p>
        </w:tc>
      </w:tr>
      <w:tr w:rsidR="00E12296" w:rsidRPr="008618AA" w14:paraId="2B3A4CF9" w14:textId="77777777" w:rsidTr="00E12296">
        <w:trPr>
          <w:trHeight w:val="269"/>
          <w:jc w:val="center"/>
        </w:trPr>
        <w:tc>
          <w:tcPr>
            <w:tcW w:w="392" w:type="dxa"/>
          </w:tcPr>
          <w:p w14:paraId="43612CCC" w14:textId="77777777" w:rsidR="00E12296" w:rsidRPr="008618AA" w:rsidRDefault="00E12296" w:rsidP="00E12296">
            <w:pPr>
              <w:jc w:val="both"/>
              <w:rPr>
                <w:b/>
                <w:color w:val="000000"/>
                <w:sz w:val="24"/>
                <w:szCs w:val="24"/>
              </w:rPr>
            </w:pPr>
          </w:p>
        </w:tc>
        <w:tc>
          <w:tcPr>
            <w:tcW w:w="5953" w:type="dxa"/>
            <w:vAlign w:val="center"/>
          </w:tcPr>
          <w:p w14:paraId="020074C4" w14:textId="1BED7CE1" w:rsidR="00E12296" w:rsidRPr="008618AA" w:rsidRDefault="00E12296" w:rsidP="00E12296">
            <w:pPr>
              <w:jc w:val="right"/>
              <w:rPr>
                <w:b/>
                <w:color w:val="000000"/>
                <w:sz w:val="24"/>
                <w:szCs w:val="24"/>
              </w:rPr>
            </w:pPr>
            <w:r w:rsidRPr="008618AA">
              <w:rPr>
                <w:b/>
                <w:color w:val="000000"/>
                <w:sz w:val="24"/>
                <w:szCs w:val="24"/>
              </w:rPr>
              <w:t>T</w:t>
            </w:r>
            <w:r w:rsidR="008618AA">
              <w:rPr>
                <w:b/>
                <w:color w:val="000000"/>
                <w:sz w:val="24"/>
                <w:szCs w:val="24"/>
              </w:rPr>
              <w:t>OTAL</w:t>
            </w:r>
          </w:p>
        </w:tc>
        <w:tc>
          <w:tcPr>
            <w:tcW w:w="2694" w:type="dxa"/>
            <w:noWrap/>
            <w:vAlign w:val="center"/>
          </w:tcPr>
          <w:p w14:paraId="668C30D5" w14:textId="77777777" w:rsidR="00E12296" w:rsidRPr="008618AA" w:rsidRDefault="00E12296" w:rsidP="00E12296">
            <w:pPr>
              <w:jc w:val="center"/>
              <w:rPr>
                <w:b/>
                <w:color w:val="000000"/>
                <w:sz w:val="24"/>
                <w:szCs w:val="24"/>
              </w:rPr>
            </w:pPr>
            <w:r w:rsidRPr="008618AA">
              <w:rPr>
                <w:b/>
                <w:color w:val="000000"/>
                <w:sz w:val="24"/>
                <w:szCs w:val="24"/>
              </w:rPr>
              <w:t>100</w:t>
            </w:r>
          </w:p>
        </w:tc>
      </w:tr>
    </w:tbl>
    <w:p w14:paraId="4B419E9D" w14:textId="77777777" w:rsidR="00E12296" w:rsidRPr="008618AA" w:rsidRDefault="00E12296" w:rsidP="001F4F32">
      <w:pPr>
        <w:pStyle w:val="GvdeMetni"/>
        <w:kinsoku w:val="0"/>
        <w:overflowPunct w:val="0"/>
        <w:spacing w:before="61" w:line="360" w:lineRule="auto"/>
        <w:jc w:val="both"/>
        <w:rPr>
          <w:lang w:val="en-US"/>
        </w:rPr>
      </w:pPr>
    </w:p>
    <w:p w14:paraId="0003C82F" w14:textId="77777777" w:rsidR="00634D9C" w:rsidRPr="008618AA" w:rsidRDefault="00634D9C" w:rsidP="00936DAA">
      <w:pPr>
        <w:pStyle w:val="GvdeMetni"/>
        <w:kinsoku w:val="0"/>
        <w:overflowPunct w:val="0"/>
        <w:spacing w:before="61"/>
        <w:jc w:val="both"/>
        <w:rPr>
          <w:lang w:val="en-US"/>
        </w:rPr>
      </w:pPr>
    </w:p>
    <w:sectPr w:rsidR="00634D9C" w:rsidRPr="008618AA">
      <w:headerReference w:type="default" r:id="rId8"/>
      <w:pgSz w:w="11910" w:h="16840"/>
      <w:pgMar w:top="1320" w:right="980" w:bottom="280" w:left="940" w:header="751"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92895" w14:textId="77777777" w:rsidR="00E345E1" w:rsidRDefault="00E345E1">
      <w:r>
        <w:separator/>
      </w:r>
    </w:p>
  </w:endnote>
  <w:endnote w:type="continuationSeparator" w:id="0">
    <w:p w14:paraId="348E2CAC" w14:textId="77777777" w:rsidR="00E345E1" w:rsidRDefault="00E3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8070000" w:usb2="00000010" w:usb3="00000000" w:csb0="0002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AC27" w14:textId="77777777" w:rsidR="00E345E1" w:rsidRDefault="00E345E1">
      <w:r>
        <w:separator/>
      </w:r>
    </w:p>
  </w:footnote>
  <w:footnote w:type="continuationSeparator" w:id="0">
    <w:p w14:paraId="51CC2354" w14:textId="77777777" w:rsidR="00E345E1" w:rsidRDefault="00E3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A4B6" w14:textId="7CBB7412" w:rsidR="00E06642" w:rsidRDefault="002F6164">
    <w:pPr>
      <w:pStyle w:val="GvdeMetni"/>
      <w:kinsoku w:val="0"/>
      <w:overflowPunct w:val="0"/>
      <w:spacing w:line="14" w:lineRule="auto"/>
      <w:ind w:left="0"/>
      <w:rPr>
        <w:sz w:val="20"/>
        <w:szCs w:val="20"/>
      </w:rPr>
    </w:pPr>
    <w:r>
      <w:rPr>
        <w:noProof/>
      </w:rPr>
      <mc:AlternateContent>
        <mc:Choice Requires="wps">
          <w:drawing>
            <wp:anchor distT="0" distB="0" distL="114300" distR="114300" simplePos="0" relativeHeight="251659264" behindDoc="1" locked="0" layoutInCell="0" allowOverlap="1" wp14:anchorId="4A218F5C" wp14:editId="25156279">
              <wp:simplePos x="0" y="0"/>
              <wp:positionH relativeFrom="page">
                <wp:posOffset>6083300</wp:posOffset>
              </wp:positionH>
              <wp:positionV relativeFrom="page">
                <wp:posOffset>450850</wp:posOffset>
              </wp:positionV>
              <wp:extent cx="594360" cy="178435"/>
              <wp:effectExtent l="0" t="0" r="1524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1D810" w14:textId="187AB0B3" w:rsidR="00E06642" w:rsidRDefault="005151EB">
                          <w:pPr>
                            <w:pStyle w:val="GvdeMetni"/>
                            <w:kinsoku w:val="0"/>
                            <w:overflowPunct w:val="0"/>
                            <w:spacing w:line="245" w:lineRule="exact"/>
                            <w:ind w:left="20"/>
                            <w:rPr>
                              <w:rFonts w:ascii="Calibri" w:hAnsi="Calibri" w:cs="Calibri"/>
                              <w:sz w:val="22"/>
                              <w:szCs w:val="22"/>
                            </w:rPr>
                          </w:pPr>
                          <w:r>
                            <w:rPr>
                              <w:rFonts w:ascii="Calibri" w:hAnsi="Calibri" w:cs="Calibri"/>
                              <w:sz w:val="22"/>
                              <w:szCs w:val="22"/>
                            </w:rPr>
                            <w:t>A</w:t>
                          </w:r>
                          <w:r w:rsidR="00794542">
                            <w:rPr>
                              <w:rFonts w:ascii="Calibri" w:hAnsi="Calibri" w:cs="Calibri"/>
                              <w:sz w:val="22"/>
                              <w:szCs w:val="22"/>
                            </w:rPr>
                            <w:t>PPX</w:t>
                          </w:r>
                          <w:r w:rsidR="00E06642">
                            <w:rPr>
                              <w:rFonts w:ascii="Calibri" w:hAnsi="Calibri" w:cs="Calibri"/>
                              <w:sz w:val="22"/>
                              <w:szCs w:val="22"/>
                            </w:rPr>
                            <w:t>.1c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18F5C" id="_x0000_t202" coordsize="21600,21600" o:spt="202" path="m,l,21600r21600,l21600,xe">
              <v:stroke joinstyle="miter"/>
              <v:path gradientshapeok="t" o:connecttype="rect"/>
            </v:shapetype>
            <v:shape id="Text Box 1" o:spid="_x0000_s1026" type="#_x0000_t202" style="position:absolute;margin-left:479pt;margin-top:35.5pt;width:46.8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" o:allowincell="f" filled="f" stroked="f">
              <v:textbox inset="0,0,0,0">
                <w:txbxContent>
                  <w:p w14:paraId="18D1D810" w14:textId="187AB0B3" w:rsidR="00E06642" w:rsidRDefault="005151EB">
                    <w:pPr>
                      <w:pStyle w:val="BodyText"/>
                      <w:kinsoku w:val="0"/>
                      <w:overflowPunct w:val="0"/>
                      <w:spacing w:line="245" w:lineRule="exact"/>
                      <w:ind w:left="20"/>
                      <w:rPr>
                        <w:rFonts w:ascii="Calibri" w:hAnsi="Calibri" w:cs="Calibri"/>
                        <w:sz w:val="22"/>
                        <w:szCs w:val="22"/>
                      </w:rPr>
                    </w:pPr>
                    <w:r>
                      <w:rPr>
                        <w:rFonts w:ascii="Calibri" w:hAnsi="Calibri" w:cs="Calibri"/>
                        <w:sz w:val="22"/>
                        <w:szCs w:val="22"/>
                      </w:rPr>
                      <w:t>A</w:t>
                    </w:r>
                    <w:r w:rsidR="00794542">
                      <w:rPr>
                        <w:rFonts w:ascii="Calibri" w:hAnsi="Calibri" w:cs="Calibri"/>
                        <w:sz w:val="22"/>
                        <w:szCs w:val="22"/>
                      </w:rPr>
                      <w:t>PPX</w:t>
                    </w:r>
                    <w:r w:rsidR="00E06642">
                      <w:rPr>
                        <w:rFonts w:ascii="Calibri" w:hAnsi="Calibri" w:cs="Calibri"/>
                        <w:sz w:val="22"/>
                        <w:szCs w:val="22"/>
                      </w:rPr>
                      <w:t>.1c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1FE03B3E"/>
    <w:lvl w:ilvl="0">
      <w:start w:val="1"/>
      <w:numFmt w:val="decimal"/>
      <w:lvlText w:val="%1."/>
      <w:lvlJc w:val="left"/>
      <w:pPr>
        <w:ind w:left="659" w:hanging="181"/>
      </w:pPr>
      <w:rPr>
        <w:rFonts w:ascii="Times New Roman" w:hAnsi="Times New Roman" w:cs="Times New Roman"/>
        <w:b/>
        <w:bCs/>
        <w:spacing w:val="-2"/>
        <w:w w:val="100"/>
        <w:sz w:val="24"/>
        <w:szCs w:val="24"/>
      </w:rPr>
    </w:lvl>
    <w:lvl w:ilvl="1">
      <w:numFmt w:val="bullet"/>
      <w:lvlText w:val="•"/>
      <w:lvlJc w:val="left"/>
      <w:pPr>
        <w:ind w:left="1592" w:hanging="181"/>
      </w:pPr>
    </w:lvl>
    <w:lvl w:ilvl="2">
      <w:numFmt w:val="bullet"/>
      <w:lvlText w:val="•"/>
      <w:lvlJc w:val="left"/>
      <w:pPr>
        <w:ind w:left="2525" w:hanging="181"/>
      </w:pPr>
    </w:lvl>
    <w:lvl w:ilvl="3">
      <w:numFmt w:val="bullet"/>
      <w:lvlText w:val="•"/>
      <w:lvlJc w:val="left"/>
      <w:pPr>
        <w:ind w:left="3457" w:hanging="181"/>
      </w:pPr>
    </w:lvl>
    <w:lvl w:ilvl="4">
      <w:numFmt w:val="bullet"/>
      <w:lvlText w:val="•"/>
      <w:lvlJc w:val="left"/>
      <w:pPr>
        <w:ind w:left="4390" w:hanging="181"/>
      </w:pPr>
    </w:lvl>
    <w:lvl w:ilvl="5">
      <w:numFmt w:val="bullet"/>
      <w:lvlText w:val="•"/>
      <w:lvlJc w:val="left"/>
      <w:pPr>
        <w:ind w:left="5323" w:hanging="181"/>
      </w:pPr>
    </w:lvl>
    <w:lvl w:ilvl="6">
      <w:numFmt w:val="bullet"/>
      <w:lvlText w:val="•"/>
      <w:lvlJc w:val="left"/>
      <w:pPr>
        <w:ind w:left="6255" w:hanging="181"/>
      </w:pPr>
    </w:lvl>
    <w:lvl w:ilvl="7">
      <w:numFmt w:val="bullet"/>
      <w:lvlText w:val="•"/>
      <w:lvlJc w:val="left"/>
      <w:pPr>
        <w:ind w:left="7188" w:hanging="181"/>
      </w:pPr>
    </w:lvl>
    <w:lvl w:ilvl="8">
      <w:numFmt w:val="bullet"/>
      <w:lvlText w:val="•"/>
      <w:lvlJc w:val="left"/>
      <w:pPr>
        <w:ind w:left="8121" w:hanging="181"/>
      </w:pPr>
    </w:lvl>
  </w:abstractNum>
  <w:abstractNum w:abstractNumId="1" w15:restartNumberingAfterBreak="0">
    <w:nsid w:val="00000403"/>
    <w:multiLevelType w:val="multilevel"/>
    <w:tmpl w:val="00000886"/>
    <w:lvl w:ilvl="0">
      <w:numFmt w:val="bullet"/>
      <w:lvlText w:val="➢"/>
      <w:lvlJc w:val="left"/>
      <w:pPr>
        <w:ind w:left="503" w:hanging="361"/>
      </w:pPr>
      <w:rPr>
        <w:rFonts w:ascii="Arial Unicode MS" w:eastAsia="Times New Roman"/>
        <w:b w:val="0"/>
        <w:w w:val="85"/>
        <w:sz w:val="24"/>
      </w:rPr>
    </w:lvl>
    <w:lvl w:ilvl="1">
      <w:numFmt w:val="bullet"/>
      <w:lvlText w:val="•"/>
      <w:lvlJc w:val="left"/>
      <w:pPr>
        <w:ind w:left="1430" w:hanging="361"/>
      </w:pPr>
    </w:lvl>
    <w:lvl w:ilvl="2">
      <w:numFmt w:val="bullet"/>
      <w:lvlText w:val="•"/>
      <w:lvlJc w:val="left"/>
      <w:pPr>
        <w:ind w:left="2381" w:hanging="361"/>
      </w:pPr>
    </w:lvl>
    <w:lvl w:ilvl="3">
      <w:numFmt w:val="bullet"/>
      <w:lvlText w:val="•"/>
      <w:lvlJc w:val="left"/>
      <w:pPr>
        <w:ind w:left="3331" w:hanging="361"/>
      </w:pPr>
    </w:lvl>
    <w:lvl w:ilvl="4">
      <w:numFmt w:val="bullet"/>
      <w:lvlText w:val="•"/>
      <w:lvlJc w:val="left"/>
      <w:pPr>
        <w:ind w:left="4282" w:hanging="361"/>
      </w:pPr>
    </w:lvl>
    <w:lvl w:ilvl="5">
      <w:numFmt w:val="bullet"/>
      <w:lvlText w:val="•"/>
      <w:lvlJc w:val="left"/>
      <w:pPr>
        <w:ind w:left="5233" w:hanging="361"/>
      </w:pPr>
    </w:lvl>
    <w:lvl w:ilvl="6">
      <w:numFmt w:val="bullet"/>
      <w:lvlText w:val="•"/>
      <w:lvlJc w:val="left"/>
      <w:pPr>
        <w:ind w:left="6183" w:hanging="361"/>
      </w:pPr>
    </w:lvl>
    <w:lvl w:ilvl="7">
      <w:numFmt w:val="bullet"/>
      <w:lvlText w:val="•"/>
      <w:lvlJc w:val="left"/>
      <w:pPr>
        <w:ind w:left="7134" w:hanging="361"/>
      </w:pPr>
    </w:lvl>
    <w:lvl w:ilvl="8">
      <w:numFmt w:val="bullet"/>
      <w:lvlText w:val="•"/>
      <w:lvlJc w:val="left"/>
      <w:pPr>
        <w:ind w:left="8085" w:hanging="361"/>
      </w:pPr>
    </w:lvl>
  </w:abstractNum>
  <w:num w:numId="1" w16cid:durableId="107745059">
    <w:abstractNumId w:val="1"/>
  </w:num>
  <w:num w:numId="2" w16cid:durableId="107351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F3"/>
    <w:rsid w:val="000153B1"/>
    <w:rsid w:val="00023ABE"/>
    <w:rsid w:val="00026D9A"/>
    <w:rsid w:val="00026F8A"/>
    <w:rsid w:val="00046E78"/>
    <w:rsid w:val="00060FD4"/>
    <w:rsid w:val="00080A74"/>
    <w:rsid w:val="00083A86"/>
    <w:rsid w:val="000C33D6"/>
    <w:rsid w:val="000D6C07"/>
    <w:rsid w:val="000E3497"/>
    <w:rsid w:val="000E4A09"/>
    <w:rsid w:val="000F4C97"/>
    <w:rsid w:val="001004BA"/>
    <w:rsid w:val="00101F24"/>
    <w:rsid w:val="001054F3"/>
    <w:rsid w:val="001075C9"/>
    <w:rsid w:val="001149C6"/>
    <w:rsid w:val="00116D84"/>
    <w:rsid w:val="00125F46"/>
    <w:rsid w:val="001715EB"/>
    <w:rsid w:val="001745A4"/>
    <w:rsid w:val="00194C2D"/>
    <w:rsid w:val="001F41AA"/>
    <w:rsid w:val="001F4F32"/>
    <w:rsid w:val="002113E7"/>
    <w:rsid w:val="00223FFD"/>
    <w:rsid w:val="002436B1"/>
    <w:rsid w:val="002711F9"/>
    <w:rsid w:val="00275EB3"/>
    <w:rsid w:val="00277837"/>
    <w:rsid w:val="002B01A2"/>
    <w:rsid w:val="002E0CC2"/>
    <w:rsid w:val="002E0DE3"/>
    <w:rsid w:val="002F6164"/>
    <w:rsid w:val="00313806"/>
    <w:rsid w:val="003152D3"/>
    <w:rsid w:val="00316B6E"/>
    <w:rsid w:val="003279E5"/>
    <w:rsid w:val="00345C13"/>
    <w:rsid w:val="0036188E"/>
    <w:rsid w:val="00363B23"/>
    <w:rsid w:val="003709F6"/>
    <w:rsid w:val="00380E49"/>
    <w:rsid w:val="003813F5"/>
    <w:rsid w:val="003A5BE8"/>
    <w:rsid w:val="003C4ABC"/>
    <w:rsid w:val="003D0554"/>
    <w:rsid w:val="004129A7"/>
    <w:rsid w:val="00427F39"/>
    <w:rsid w:val="004344DD"/>
    <w:rsid w:val="004479A9"/>
    <w:rsid w:val="00453A52"/>
    <w:rsid w:val="0045726E"/>
    <w:rsid w:val="004673D3"/>
    <w:rsid w:val="0047154D"/>
    <w:rsid w:val="0051296E"/>
    <w:rsid w:val="005151EB"/>
    <w:rsid w:val="005279FA"/>
    <w:rsid w:val="005434CD"/>
    <w:rsid w:val="0054689A"/>
    <w:rsid w:val="0055784C"/>
    <w:rsid w:val="00561D21"/>
    <w:rsid w:val="00567075"/>
    <w:rsid w:val="00571FBE"/>
    <w:rsid w:val="00586A6B"/>
    <w:rsid w:val="00597913"/>
    <w:rsid w:val="005A713D"/>
    <w:rsid w:val="005C0ED1"/>
    <w:rsid w:val="005F2E98"/>
    <w:rsid w:val="005F3638"/>
    <w:rsid w:val="00634D9C"/>
    <w:rsid w:val="00640E13"/>
    <w:rsid w:val="00647055"/>
    <w:rsid w:val="00654664"/>
    <w:rsid w:val="00671881"/>
    <w:rsid w:val="00696996"/>
    <w:rsid w:val="006C3090"/>
    <w:rsid w:val="006D7CDA"/>
    <w:rsid w:val="006E4A1B"/>
    <w:rsid w:val="006F7F40"/>
    <w:rsid w:val="00703280"/>
    <w:rsid w:val="00712EE2"/>
    <w:rsid w:val="00717A54"/>
    <w:rsid w:val="00731A9E"/>
    <w:rsid w:val="007708CB"/>
    <w:rsid w:val="007823B8"/>
    <w:rsid w:val="00794542"/>
    <w:rsid w:val="007B2900"/>
    <w:rsid w:val="007B66D5"/>
    <w:rsid w:val="007B7460"/>
    <w:rsid w:val="007D2B2A"/>
    <w:rsid w:val="007D3FDF"/>
    <w:rsid w:val="007E7240"/>
    <w:rsid w:val="007F7140"/>
    <w:rsid w:val="00800EC6"/>
    <w:rsid w:val="00822F6C"/>
    <w:rsid w:val="008618AA"/>
    <w:rsid w:val="0087444C"/>
    <w:rsid w:val="008A71D1"/>
    <w:rsid w:val="008B0174"/>
    <w:rsid w:val="008B0998"/>
    <w:rsid w:val="008B3B5F"/>
    <w:rsid w:val="008C1D73"/>
    <w:rsid w:val="008C6635"/>
    <w:rsid w:val="008D57F8"/>
    <w:rsid w:val="00902CEA"/>
    <w:rsid w:val="009278B1"/>
    <w:rsid w:val="00936DAA"/>
    <w:rsid w:val="00946329"/>
    <w:rsid w:val="00960ABF"/>
    <w:rsid w:val="00965366"/>
    <w:rsid w:val="00966310"/>
    <w:rsid w:val="00984803"/>
    <w:rsid w:val="0099319D"/>
    <w:rsid w:val="009D4850"/>
    <w:rsid w:val="00A11F69"/>
    <w:rsid w:val="00A14F8C"/>
    <w:rsid w:val="00A37AD1"/>
    <w:rsid w:val="00A41BAD"/>
    <w:rsid w:val="00A54F72"/>
    <w:rsid w:val="00A72254"/>
    <w:rsid w:val="00A85176"/>
    <w:rsid w:val="00A90369"/>
    <w:rsid w:val="00A94BAA"/>
    <w:rsid w:val="00AA77A3"/>
    <w:rsid w:val="00AD469B"/>
    <w:rsid w:val="00B23F17"/>
    <w:rsid w:val="00B46E45"/>
    <w:rsid w:val="00B61009"/>
    <w:rsid w:val="00B86703"/>
    <w:rsid w:val="00BC2C09"/>
    <w:rsid w:val="00BC57F6"/>
    <w:rsid w:val="00BC6666"/>
    <w:rsid w:val="00BC701A"/>
    <w:rsid w:val="00BD25C3"/>
    <w:rsid w:val="00BF1AB8"/>
    <w:rsid w:val="00C10980"/>
    <w:rsid w:val="00C2758F"/>
    <w:rsid w:val="00C60370"/>
    <w:rsid w:val="00C62369"/>
    <w:rsid w:val="00C766E9"/>
    <w:rsid w:val="00C77015"/>
    <w:rsid w:val="00C904D4"/>
    <w:rsid w:val="00CB2365"/>
    <w:rsid w:val="00CB4DB7"/>
    <w:rsid w:val="00CE28DE"/>
    <w:rsid w:val="00CE36BE"/>
    <w:rsid w:val="00CF4D98"/>
    <w:rsid w:val="00D324ED"/>
    <w:rsid w:val="00D42B6F"/>
    <w:rsid w:val="00D44382"/>
    <w:rsid w:val="00D60A63"/>
    <w:rsid w:val="00D62668"/>
    <w:rsid w:val="00D6635A"/>
    <w:rsid w:val="00D84A46"/>
    <w:rsid w:val="00D92A67"/>
    <w:rsid w:val="00DA02AD"/>
    <w:rsid w:val="00DB4EFA"/>
    <w:rsid w:val="00DC194D"/>
    <w:rsid w:val="00DE3027"/>
    <w:rsid w:val="00DE54FC"/>
    <w:rsid w:val="00E06642"/>
    <w:rsid w:val="00E11BB4"/>
    <w:rsid w:val="00E12296"/>
    <w:rsid w:val="00E261A6"/>
    <w:rsid w:val="00E26C0F"/>
    <w:rsid w:val="00E33837"/>
    <w:rsid w:val="00E345E1"/>
    <w:rsid w:val="00E4053A"/>
    <w:rsid w:val="00E443DC"/>
    <w:rsid w:val="00E52EC6"/>
    <w:rsid w:val="00E63D44"/>
    <w:rsid w:val="00E6612E"/>
    <w:rsid w:val="00E928D4"/>
    <w:rsid w:val="00E9712A"/>
    <w:rsid w:val="00ED63D6"/>
    <w:rsid w:val="00F05FF6"/>
    <w:rsid w:val="00F25987"/>
    <w:rsid w:val="00F350A7"/>
    <w:rsid w:val="00F71E53"/>
    <w:rsid w:val="00F87DE1"/>
    <w:rsid w:val="00F96E3D"/>
    <w:rsid w:val="00FB2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1F0AF"/>
  <w14:defaultImageDpi w14:val="0"/>
  <w15:docId w15:val="{60ECED11-022B-4CB3-972C-4E3252C5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Balk1">
    <w:name w:val="heading 1"/>
    <w:basedOn w:val="Normal"/>
    <w:next w:val="Normal"/>
    <w:link w:val="Balk1Char"/>
    <w:uiPriority w:val="1"/>
    <w:qFormat/>
    <w:pPr>
      <w:ind w:left="659" w:hanging="18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pPr>
      <w:ind w:left="478" w:hanging="360"/>
    </w:pPr>
    <w:rPr>
      <w:sz w:val="24"/>
      <w:szCs w:val="24"/>
    </w:rPr>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478"/>
    </w:pPr>
    <w:rPr>
      <w:sz w:val="24"/>
      <w:szCs w:val="24"/>
    </w:rPr>
  </w:style>
  <w:style w:type="paragraph" w:customStyle="1" w:styleId="TableParagraph">
    <w:name w:val="Table Paragraph"/>
    <w:basedOn w:val="Normal"/>
    <w:uiPriority w:val="1"/>
    <w:qFormat/>
    <w:rPr>
      <w:sz w:val="24"/>
      <w:szCs w:val="24"/>
    </w:rPr>
  </w:style>
  <w:style w:type="character" w:customStyle="1" w:styleId="GvdeMetniChar">
    <w:name w:val="Gövde Metni Char"/>
    <w:basedOn w:val="VarsaylanParagrafYazTipi"/>
    <w:link w:val="GvdeMetni"/>
    <w:uiPriority w:val="99"/>
    <w:semiHidden/>
    <w:locked/>
    <w:rPr>
      <w:rFonts w:ascii="Times New Roman" w:hAnsi="Times New Roman" w:cs="Times New Roman"/>
    </w:rPr>
  </w:style>
  <w:style w:type="table" w:styleId="TabloKlavuzu">
    <w:name w:val="Table Grid"/>
    <w:basedOn w:val="NormalTablo"/>
    <w:uiPriority w:val="39"/>
    <w:rsid w:val="00634D9C"/>
    <w:pPr>
      <w:spacing w:after="0" w:line="240" w:lineRule="auto"/>
    </w:pPr>
    <w:rPr>
      <w:rFonts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5151EB"/>
    <w:pPr>
      <w:tabs>
        <w:tab w:val="center" w:pos="4536"/>
        <w:tab w:val="right" w:pos="9072"/>
      </w:tabs>
    </w:pPr>
  </w:style>
  <w:style w:type="character" w:customStyle="1" w:styleId="stBilgiChar">
    <w:name w:val="Üst Bilgi Char"/>
    <w:basedOn w:val="VarsaylanParagrafYazTipi"/>
    <w:link w:val="stBilgi"/>
    <w:uiPriority w:val="99"/>
    <w:rsid w:val="005151EB"/>
    <w:rPr>
      <w:rFonts w:ascii="Times New Roman" w:hAnsi="Times New Roman"/>
    </w:rPr>
  </w:style>
  <w:style w:type="paragraph" w:styleId="AltBilgi">
    <w:name w:val="footer"/>
    <w:basedOn w:val="Normal"/>
    <w:link w:val="AltBilgiChar"/>
    <w:uiPriority w:val="99"/>
    <w:rsid w:val="005151EB"/>
    <w:pPr>
      <w:tabs>
        <w:tab w:val="center" w:pos="4536"/>
        <w:tab w:val="right" w:pos="9072"/>
      </w:tabs>
    </w:pPr>
  </w:style>
  <w:style w:type="character" w:customStyle="1" w:styleId="AltBilgiChar">
    <w:name w:val="Alt Bilgi Char"/>
    <w:basedOn w:val="VarsaylanParagrafYazTipi"/>
    <w:link w:val="AltBilgi"/>
    <w:uiPriority w:val="99"/>
    <w:rsid w:val="00515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694F982-D93C-4285-88DC-D089E11E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3</Pages>
  <Words>1068</Words>
  <Characters>6088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dc:creator>
  <cp:keywords/>
  <dc:description/>
  <cp:lastModifiedBy>Arş. Gör. Kübra YÜCEL KARABAŞ</cp:lastModifiedBy>
  <cp:revision>109</cp:revision>
  <dcterms:created xsi:type="dcterms:W3CDTF">2021-12-14T12:40:00Z</dcterms:created>
  <dcterms:modified xsi:type="dcterms:W3CDTF">2024-10-23T13:32:00Z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Microsoft 365 için</vt:lpwstr>
  </property>
</Properties>
</file>